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第１１号様式（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第１４条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関係）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勝浦市企業立地奨励措置指定企業地位承継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承認申請書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　　　　　　　　　　年　　月　　日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勝浦市長　様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住所又は所在地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承継企業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氏名又は名称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（代表者氏名）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</w:t>
      </w: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指定企業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の地位の承継の承認を受けたいので、勝浦市企業立地促進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条例施行規則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第１４条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第１項の規定により、関係書類を添えて下記のとおり申請します。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記</w:t>
      </w: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5"/>
        <w:gridCol w:w="1960"/>
        <w:gridCol w:w="4655"/>
      </w:tblGrid>
      <w:tr>
        <w:trPr/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指定年月日及び番号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　　　　年　　月　　日　　第　　号</w:t>
            </w:r>
          </w:p>
        </w:tc>
      </w:tr>
      <w:tr>
        <w:trPr>
          <w:trHeight w:val="35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0"/>
                <w:sz w:val="22"/>
                <w:u w:val="none"/>
              </w:rPr>
              <w:t>指定企業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氏名又は名称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（代表者氏名）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住所又は所在地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>
          <w:trHeight w:val="35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承継企業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氏名又は名称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（代表者氏名）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住所又は所在地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>
          <w:trHeight w:val="35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承継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年月日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　　　　年　　　月　　　日</w:t>
            </w:r>
          </w:p>
        </w:tc>
      </w:tr>
      <w:tr>
        <w:trPr/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事　由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>
          <w:trHeight w:val="35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承継前の対象事業所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名　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事　業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所在地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勝浦市</w:t>
            </w:r>
          </w:p>
        </w:tc>
      </w:tr>
      <w:tr>
        <w:trPr>
          <w:trHeight w:val="36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承継後の対象事業所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名　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事　業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所在地</w:t>
            </w:r>
          </w:p>
        </w:tc>
        <w:tc>
          <w:tcPr>
            <w:tcW w:w="4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勝浦市</w:t>
            </w:r>
          </w:p>
        </w:tc>
      </w:tr>
      <w:tr>
        <w:trPr/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添付書類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１．指定企業の地位を承継した事実を証する書類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２．その他市長が必要と認める書類</w:t>
            </w:r>
          </w:p>
        </w:tc>
      </w:tr>
    </w:tbl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293</Characters>
  <Application>JUST Note</Application>
  <Lines>187</Lines>
  <Paragraphs>36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2016-10-12T14:00:00Z</cp:lastPrinted>
  <dcterms:created xsi:type="dcterms:W3CDTF">2017-01-13T15:10:00Z</dcterms:created>
  <dcterms:modified xsi:type="dcterms:W3CDTF">2025-06-05T04:15:36Z</dcterms:modified>
  <cp:revision>8</cp:revision>
</cp:coreProperties>
</file>