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別紙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令和８年度</w:t>
      </w:r>
      <w:r>
        <w:rPr>
          <w:rFonts w:hint="eastAsia" w:ascii="ＭＳ 明朝" w:hAnsi="ＭＳ 明朝" w:eastAsia="ＭＳ 明朝"/>
        </w:rPr>
        <w:t>勝浦市障害福祉サービス事業所物価高騰対策支援事業　内訳書</w:t>
      </w:r>
    </w:p>
    <w:tbl>
      <w:tblPr>
        <w:tblStyle w:val="11"/>
        <w:tblW w:w="9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08"/>
        <w:gridCol w:w="2534"/>
        <w:gridCol w:w="2166"/>
        <w:gridCol w:w="950"/>
        <w:gridCol w:w="1508"/>
        <w:gridCol w:w="1683"/>
      </w:tblGrid>
      <w:tr>
        <w:trPr>
          <w:trHeight w:val="496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区分</w:t>
            </w: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対象施設名</w:t>
            </w: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サービス等種類</w:t>
            </w:r>
          </w:p>
        </w:tc>
        <w:tc>
          <w:tcPr>
            <w:tcW w:w="9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定員</w:t>
            </w:r>
          </w:p>
          <w:p>
            <w:pPr>
              <w:pStyle w:val="0"/>
              <w:kinsoku w:val="0"/>
              <w:wordWrap w:val="0"/>
              <w:overflowPunct w:val="0"/>
              <w:spacing w:line="3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総数</w:t>
            </w:r>
          </w:p>
        </w:tc>
        <w:tc>
          <w:tcPr>
            <w:tcW w:w="15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給付金額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3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申請額</w:t>
            </w:r>
          </w:p>
          <w:p>
            <w:pPr>
              <w:pStyle w:val="0"/>
              <w:kinsoku w:val="0"/>
              <w:wordWrap w:val="0"/>
              <w:overflowPunct w:val="0"/>
              <w:spacing w:line="3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（請求額）</w:t>
            </w:r>
          </w:p>
        </w:tc>
      </w:tr>
      <w:tr>
        <w:trPr>
          <w:trHeight w:val="496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0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相談系</w:t>
            </w: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3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15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881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訪問系</w:t>
            </w: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3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0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8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居住系</w:t>
            </w: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50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人あたり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8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通所系</w:t>
            </w: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3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5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5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</w:t>
            </w:r>
            <w:r>
              <w:rPr>
                <w:rFonts w:hint="eastAsia" w:ascii="ＭＳ 明朝" w:hAnsi="ＭＳ 明朝" w:eastAsia="ＭＳ 明朝"/>
              </w:rPr>
              <w:t>人以上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8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50</w:t>
            </w:r>
            <w:r>
              <w:rPr>
                <w:rFonts w:hint="eastAsia" w:ascii="ＭＳ 明朝" w:hAnsi="ＭＳ 明朝" w:eastAsia="ＭＳ 明朝"/>
              </w:rPr>
              <w:t>人未満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78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入所系</w:t>
            </w: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50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50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人あたり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4,000</w:t>
            </w: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83" w:type="dxa"/>
            <w:vMerge w:val="restar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78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9" w:hRule="atLeast"/>
        </w:trPr>
        <w:tc>
          <w:tcPr>
            <w:tcW w:w="816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spacing w:line="36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合計額（Ａ）</w:t>
            </w:r>
          </w:p>
          <w:p>
            <w:pPr>
              <w:pStyle w:val="0"/>
              <w:kinsoku w:val="0"/>
              <w:overflowPunct w:val="0"/>
              <w:spacing w:line="360" w:lineRule="exact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eastAsia" w:ascii="ＭＳ 明朝" w:hAnsi="ＭＳ 明朝" w:eastAsia="ＭＳ 明朝"/>
                <w:sz w:val="22"/>
              </w:rPr>
              <w:t>申請額（請求額）に転記してください。</w:t>
            </w:r>
          </w:p>
        </w:tc>
        <w:tc>
          <w:tcPr>
            <w:tcW w:w="1683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spacing w:line="481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kinsoku w:val="0"/>
        <w:wordWrap w:val="0"/>
        <w:overflowPunct w:val="0"/>
        <w:spacing w:line="481" w:lineRule="exact"/>
        <w:ind w:left="210" w:hanging="210" w:hangingChars="10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851" w:bottom="1134" w:left="1134" w:header="851" w:footer="992" w:gutter="0"/>
      <w:cols w:space="720"/>
      <w:textDirection w:val="lrTb"/>
      <w:docGrid w:type="lines" w:linePitch="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2</Pages>
  <Words>16</Words>
  <Characters>476</Characters>
  <Application>JUST Note</Application>
  <Lines>1476</Lines>
  <Paragraphs>65</Paragraphs>
  <CharactersWithSpaces>583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行田市役所</dc:creator>
  <cp:lastModifiedBy>障害福祉係３</cp:lastModifiedBy>
  <cp:lastPrinted>2026-03-17T04:24:02Z</cp:lastPrinted>
  <dcterms:created xsi:type="dcterms:W3CDTF">2022-11-08T09:28:00Z</dcterms:created>
  <dcterms:modified xsi:type="dcterms:W3CDTF">2026-03-17T04:24:11Z</dcterms:modified>
  <cp:revision>44</cp:revision>
</cp:coreProperties>
</file>